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59A" w:rsidRPr="00FF3863" w:rsidRDefault="00FF3863" w:rsidP="00250C6D">
      <w:pPr>
        <w:spacing w:after="0" w:line="360" w:lineRule="auto"/>
        <w:jc w:val="center"/>
        <w:rPr>
          <w:rFonts w:cs="Arial"/>
          <w:b/>
          <w:color w:val="171715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171715"/>
          <w:sz w:val="28"/>
          <w:szCs w:val="28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-779145</wp:posOffset>
            </wp:positionV>
            <wp:extent cx="5063490" cy="746125"/>
            <wp:effectExtent l="19050" t="0" r="3810" b="0"/>
            <wp:wrapTight wrapText="bothSides">
              <wp:wrapPolygon edited="0">
                <wp:start x="-81" y="0"/>
                <wp:lineTo x="-81" y="20957"/>
                <wp:lineTo x="21616" y="20957"/>
                <wp:lineTo x="21616" y="0"/>
                <wp:lineTo x="-81" y="0"/>
              </wp:wrapPolygon>
            </wp:wrapTight>
            <wp:docPr id="2" name="Imagem 1" descr="http://www.uc.pt/identidadevisual/jpgcmyk/FMUC.jpg?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c.pt/identidadevisual/jpgcmyk/FMUC.jpg?hir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863">
        <w:rPr>
          <w:rFonts w:cs="Arial"/>
          <w:b/>
          <w:color w:val="171715"/>
          <w:sz w:val="28"/>
          <w:szCs w:val="28"/>
          <w:shd w:val="clear" w:color="auto" w:fill="FFFFFF"/>
        </w:rPr>
        <w:t>Biologia Celular e Molecular II – Cromossoma Filadélfia e a sua Importância no Diagnóstico Oncológico</w:t>
      </w:r>
    </w:p>
    <w:p w:rsidR="00AB1A02" w:rsidRPr="00AB1A02" w:rsidRDefault="00AB1A02" w:rsidP="0063659A">
      <w:pPr>
        <w:spacing w:after="0" w:line="360" w:lineRule="auto"/>
        <w:rPr>
          <w:rFonts w:cs="Arial"/>
          <w:color w:val="171715"/>
          <w:sz w:val="20"/>
          <w:szCs w:val="20"/>
          <w:shd w:val="clear" w:color="auto" w:fill="FFFFFF"/>
        </w:rPr>
      </w:pPr>
    </w:p>
    <w:p w:rsidR="00FF3863" w:rsidRPr="00C72359" w:rsidRDefault="00FF3863" w:rsidP="008C5D32">
      <w:pPr>
        <w:spacing w:after="0" w:line="360" w:lineRule="auto"/>
        <w:ind w:left="-993" w:right="-711" w:firstLine="284"/>
        <w:jc w:val="both"/>
        <w:rPr>
          <w:rFonts w:ascii="Times New Roman" w:hAnsi="Times New Roman" w:cs="Times New Roman"/>
          <w:sz w:val="23"/>
          <w:szCs w:val="23"/>
        </w:rPr>
      </w:pPr>
      <w:r w:rsidRPr="00C72359">
        <w:rPr>
          <w:rFonts w:ascii="Times New Roman" w:hAnsi="Times New Roman" w:cs="Times New Roman"/>
          <w:sz w:val="23"/>
          <w:szCs w:val="23"/>
        </w:rPr>
        <w:t xml:space="preserve">O cromossoma Filadélfia (Ph) </w:t>
      </w:r>
      <w:r w:rsidR="009E1CB6" w:rsidRPr="00C72359">
        <w:rPr>
          <w:rFonts w:ascii="Times New Roman" w:hAnsi="Times New Roman" w:cs="Times New Roman"/>
          <w:sz w:val="23"/>
          <w:szCs w:val="23"/>
        </w:rPr>
        <w:t>consiste</w:t>
      </w:r>
      <w:r w:rsidRPr="00C72359">
        <w:rPr>
          <w:rFonts w:ascii="Times New Roman" w:hAnsi="Times New Roman" w:cs="Times New Roman"/>
          <w:sz w:val="23"/>
          <w:szCs w:val="23"/>
        </w:rPr>
        <w:t xml:space="preserve"> </w:t>
      </w:r>
      <w:r w:rsidR="009E1CB6" w:rsidRPr="00C72359">
        <w:rPr>
          <w:rFonts w:ascii="Times New Roman" w:hAnsi="Times New Roman" w:cs="Times New Roman"/>
          <w:sz w:val="23"/>
          <w:szCs w:val="23"/>
        </w:rPr>
        <w:t>n</w:t>
      </w:r>
      <w:r w:rsidRPr="00C72359">
        <w:rPr>
          <w:rFonts w:ascii="Times New Roman" w:hAnsi="Times New Roman" w:cs="Times New Roman"/>
          <w:sz w:val="23"/>
          <w:szCs w:val="23"/>
        </w:rPr>
        <w:t xml:space="preserve">uma anormalidade cromossómica que resulta de uma </w:t>
      </w:r>
      <w:r w:rsidRPr="00C72359">
        <w:rPr>
          <w:rFonts w:ascii="Times New Roman" w:hAnsi="Times New Roman" w:cs="Times New Roman"/>
          <w:b/>
          <w:sz w:val="23"/>
          <w:szCs w:val="23"/>
        </w:rPr>
        <w:t>translocação</w:t>
      </w:r>
      <w:r w:rsidR="00D87374" w:rsidRPr="00C72359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D87374" w:rsidRPr="00C72359">
        <w:rPr>
          <w:rFonts w:ascii="Times New Roman" w:hAnsi="Times New Roman" w:cs="Times New Roman"/>
          <w:sz w:val="23"/>
          <w:szCs w:val="23"/>
        </w:rPr>
        <w:t>recíproca</w:t>
      </w:r>
      <w:r w:rsidRPr="00C72359">
        <w:rPr>
          <w:rFonts w:ascii="Times New Roman" w:hAnsi="Times New Roman" w:cs="Times New Roman"/>
          <w:sz w:val="23"/>
          <w:szCs w:val="23"/>
        </w:rPr>
        <w:t xml:space="preserve"> entre os cromossomas 9 e 22</w:t>
      </w:r>
      <w:r w:rsidR="00D87374" w:rsidRPr="00C72359">
        <w:rPr>
          <w:rFonts w:ascii="Times New Roman" w:hAnsi="Times New Roman" w:cs="Times New Roman"/>
          <w:sz w:val="23"/>
          <w:szCs w:val="23"/>
        </w:rPr>
        <w:t>, sendo designado</w:t>
      </w:r>
      <w:r w:rsidRPr="00C72359">
        <w:rPr>
          <w:rFonts w:ascii="Times New Roman" w:hAnsi="Times New Roman" w:cs="Times New Roman"/>
          <w:sz w:val="23"/>
          <w:szCs w:val="23"/>
        </w:rPr>
        <w:t xml:space="preserve"> por </w:t>
      </w:r>
      <w:proofErr w:type="gramStart"/>
      <w:r w:rsidRPr="00C72359">
        <w:rPr>
          <w:rFonts w:ascii="Times New Roman" w:hAnsi="Times New Roman" w:cs="Times New Roman"/>
          <w:sz w:val="23"/>
          <w:szCs w:val="23"/>
        </w:rPr>
        <w:t>t(9</w:t>
      </w:r>
      <w:proofErr w:type="gramEnd"/>
      <w:r w:rsidRPr="00C72359">
        <w:rPr>
          <w:rFonts w:ascii="Times New Roman" w:hAnsi="Times New Roman" w:cs="Times New Roman"/>
          <w:sz w:val="23"/>
          <w:szCs w:val="23"/>
        </w:rPr>
        <w:t>; 22) (q34;q11). Esta</w:t>
      </w:r>
      <w:r w:rsidR="009E1CB6" w:rsidRPr="00C72359">
        <w:rPr>
          <w:rFonts w:ascii="Times New Roman" w:hAnsi="Times New Roman" w:cs="Times New Roman"/>
          <w:sz w:val="23"/>
          <w:szCs w:val="23"/>
        </w:rPr>
        <w:t xml:space="preserve"> descoberta</w:t>
      </w:r>
      <w:r w:rsidRPr="00C72359">
        <w:rPr>
          <w:rFonts w:ascii="Times New Roman" w:hAnsi="Times New Roman" w:cs="Times New Roman"/>
          <w:sz w:val="23"/>
          <w:szCs w:val="23"/>
        </w:rPr>
        <w:t xml:space="preserve"> </w:t>
      </w:r>
      <w:r w:rsidR="009E1CB6" w:rsidRPr="00C72359">
        <w:rPr>
          <w:rFonts w:ascii="Times New Roman" w:hAnsi="Times New Roman" w:cs="Times New Roman"/>
          <w:sz w:val="23"/>
          <w:szCs w:val="23"/>
        </w:rPr>
        <w:t>conferiu</w:t>
      </w:r>
      <w:r w:rsidRPr="00C72359">
        <w:rPr>
          <w:rFonts w:ascii="Times New Roman" w:hAnsi="Times New Roman" w:cs="Times New Roman"/>
          <w:sz w:val="23"/>
          <w:szCs w:val="23"/>
        </w:rPr>
        <w:t xml:space="preserve"> à citogenética um papel fundamental na hematologia, </w:t>
      </w:r>
      <w:r w:rsidR="00D87374" w:rsidRPr="00C72359">
        <w:rPr>
          <w:rFonts w:ascii="Times New Roman" w:hAnsi="Times New Roman" w:cs="Times New Roman"/>
          <w:sz w:val="23"/>
          <w:szCs w:val="23"/>
        </w:rPr>
        <w:t>permitindo</w:t>
      </w:r>
      <w:r w:rsidRPr="00C72359">
        <w:rPr>
          <w:rFonts w:ascii="Times New Roman" w:hAnsi="Times New Roman" w:cs="Times New Roman"/>
          <w:sz w:val="23"/>
          <w:szCs w:val="23"/>
        </w:rPr>
        <w:t xml:space="preserve"> o diagnóstico da Leucemia </w:t>
      </w:r>
      <w:proofErr w:type="spellStart"/>
      <w:r w:rsidRPr="00C72359">
        <w:rPr>
          <w:rFonts w:ascii="Times New Roman" w:hAnsi="Times New Roman" w:cs="Times New Roman"/>
          <w:sz w:val="23"/>
          <w:szCs w:val="23"/>
        </w:rPr>
        <w:t>Mielóide</w:t>
      </w:r>
      <w:proofErr w:type="spellEnd"/>
      <w:r w:rsidRPr="00C72359">
        <w:rPr>
          <w:rFonts w:ascii="Times New Roman" w:hAnsi="Times New Roman" w:cs="Times New Roman"/>
          <w:sz w:val="23"/>
          <w:szCs w:val="23"/>
        </w:rPr>
        <w:t xml:space="preserve"> Crónica (LMC) e Leucemia </w:t>
      </w:r>
      <w:proofErr w:type="spellStart"/>
      <w:r w:rsidRPr="00C72359">
        <w:rPr>
          <w:rFonts w:ascii="Times New Roman" w:hAnsi="Times New Roman" w:cs="Times New Roman"/>
          <w:sz w:val="23"/>
          <w:szCs w:val="23"/>
        </w:rPr>
        <w:t>Linfoblástica</w:t>
      </w:r>
      <w:proofErr w:type="spellEnd"/>
      <w:r w:rsidRPr="00C72359">
        <w:rPr>
          <w:rFonts w:ascii="Times New Roman" w:hAnsi="Times New Roman" w:cs="Times New Roman"/>
          <w:sz w:val="23"/>
          <w:szCs w:val="23"/>
        </w:rPr>
        <w:t xml:space="preserve"> Aguda Ph (+) (LLA) e impulsionando a pesquisa </w:t>
      </w:r>
      <w:r w:rsidR="009E1CB6" w:rsidRPr="00C72359">
        <w:rPr>
          <w:rFonts w:ascii="Times New Roman" w:hAnsi="Times New Roman" w:cs="Times New Roman"/>
          <w:sz w:val="23"/>
          <w:szCs w:val="23"/>
        </w:rPr>
        <w:t>no âmbito da O</w:t>
      </w:r>
      <w:r w:rsidRPr="00C72359">
        <w:rPr>
          <w:rFonts w:ascii="Times New Roman" w:hAnsi="Times New Roman" w:cs="Times New Roman"/>
          <w:sz w:val="23"/>
          <w:szCs w:val="23"/>
        </w:rPr>
        <w:t>ncologia.</w:t>
      </w:r>
      <w:r w:rsidR="00F814C5" w:rsidRPr="00C72359">
        <w:rPr>
          <w:rFonts w:ascii="Times New Roman" w:hAnsi="Times New Roman" w:cs="Times New Roman"/>
          <w:noProof/>
          <w:sz w:val="23"/>
          <w:szCs w:val="23"/>
          <w:lang w:eastAsia="pt-PT"/>
        </w:rPr>
        <w:t xml:space="preserve"> </w:t>
      </w:r>
    </w:p>
    <w:p w:rsidR="00FF3863" w:rsidRPr="00C72359" w:rsidRDefault="00FF3863" w:rsidP="008C5D32">
      <w:pPr>
        <w:spacing w:after="0" w:line="360" w:lineRule="auto"/>
        <w:ind w:left="-993" w:right="-711" w:firstLine="284"/>
        <w:jc w:val="both"/>
        <w:rPr>
          <w:rFonts w:ascii="Times New Roman" w:eastAsia="Times New Roman" w:hAnsi="Times New Roman" w:cs="Times New Roman"/>
          <w:sz w:val="23"/>
          <w:szCs w:val="23"/>
          <w:lang w:eastAsia="pt-PT"/>
        </w:rPr>
      </w:pP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Como consequência molecular da translocação forma-se um gene anormal </w:t>
      </w:r>
      <w:r w:rsidR="009E1CB6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a partir</w:t>
      </w:r>
      <w:r w:rsidR="002E3467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da fusão do gene BCR</w:t>
      </w:r>
      <w:r w:rsidRPr="00C72359">
        <w:rPr>
          <w:rFonts w:ascii="Times New Roman" w:hAnsi="Times New Roman" w:cs="Times New Roman"/>
          <w:sz w:val="23"/>
          <w:szCs w:val="23"/>
        </w:rPr>
        <w:t xml:space="preserve"> 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do cromossoma 22 com o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proto-</w:t>
      </w:r>
      <w:r w:rsidR="002E3467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oncogene</w:t>
      </w:r>
      <w:proofErr w:type="spellEnd"/>
      <w:r w:rsidR="002E3467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ABL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proveniente do cromossoma 9. Esta mutação origina a transcrição de um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mRNA</w:t>
      </w:r>
      <w:proofErr w:type="spellEnd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quimérico BCR/ABL que codifica uma proteína alterada que apresenta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actividade</w:t>
      </w:r>
      <w:proofErr w:type="spellEnd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tirosina-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qui</w:t>
      </w:r>
      <w:r w:rsidR="00D87374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nase</w:t>
      </w:r>
      <w:proofErr w:type="spellEnd"/>
      <w:r w:rsidR="00D87374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exacerbada em comparação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com a proteína ABL normal</w:t>
      </w:r>
      <w:r w:rsidR="009E1CB6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, criando resistência à apoptose e aumentando a proliferação das células </w:t>
      </w:r>
      <w:proofErr w:type="spellStart"/>
      <w:r w:rsidR="009E1CB6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blásticas</w:t>
      </w:r>
      <w:proofErr w:type="spellEnd"/>
      <w:r w:rsidR="009E1CB6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; e 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está envolvida na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leucemogénese</w:t>
      </w:r>
      <w:proofErr w:type="spellEnd"/>
      <w:r w:rsidR="00D87374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.</w:t>
      </w:r>
    </w:p>
    <w:p w:rsidR="000C4151" w:rsidRPr="00C72359" w:rsidRDefault="000C4151" w:rsidP="008C5D32">
      <w:pPr>
        <w:spacing w:after="0" w:line="360" w:lineRule="auto"/>
        <w:ind w:left="-992" w:right="-709" w:firstLine="284"/>
        <w:jc w:val="both"/>
        <w:rPr>
          <w:rFonts w:ascii="Times New Roman" w:eastAsia="Times New Roman" w:hAnsi="Times New Roman" w:cs="Times New Roman"/>
          <w:sz w:val="23"/>
          <w:szCs w:val="23"/>
          <w:lang w:eastAsia="pt-PT"/>
        </w:rPr>
      </w:pP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A </w:t>
      </w:r>
      <w:r w:rsidRPr="00C72359">
        <w:rPr>
          <w:rFonts w:ascii="Times New Roman" w:eastAsia="Times New Roman" w:hAnsi="Times New Roman" w:cs="Times New Roman"/>
          <w:b/>
          <w:sz w:val="23"/>
          <w:szCs w:val="23"/>
          <w:lang w:eastAsia="pt-PT"/>
        </w:rPr>
        <w:t>Leucemia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 corresponde a uma neoplasia maligna das células hematopoiética</w:t>
      </w:r>
      <w:r w:rsidR="00466248">
        <w:rPr>
          <w:rFonts w:ascii="Times New Roman" w:eastAsia="Times New Roman" w:hAnsi="Times New Roman" w:cs="Times New Roman"/>
          <w:sz w:val="23"/>
          <w:szCs w:val="23"/>
          <w:lang w:eastAsia="pt-PT"/>
        </w:rPr>
        <w:t>s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. </w:t>
      </w:r>
      <w:r w:rsidR="00D24B19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Por norma as células estaminais/totipotentes são produzidas na </w:t>
      </w:r>
      <w:proofErr w:type="spellStart"/>
      <w:r w:rsidR="00D24B19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medúla</w:t>
      </w:r>
      <w:proofErr w:type="spellEnd"/>
      <w:r w:rsidR="00D24B19"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óssea e dividem-se dando origem aos blastos, isto é, a células percursoras imaturas que, posteriormente se transformam em células maduras. </w:t>
      </w:r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Numa primeira fase de diferenciação podem-se formar células estaminais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mielóides</w:t>
      </w:r>
      <w:proofErr w:type="spellEnd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(glóbulos vermelhos, plaquetas, alguns tipos de glóbulos brancos - granulócitos) ou células estaminais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linfóides</w:t>
      </w:r>
      <w:proofErr w:type="spellEnd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(glóbulos brancos - linfócitos). Nesta doença verifica-se uma acumulação de células </w:t>
      </w:r>
      <w:proofErr w:type="spellStart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>blásticas</w:t>
      </w:r>
      <w:proofErr w:type="spellEnd"/>
      <w:r w:rsidRPr="00C72359">
        <w:rPr>
          <w:rFonts w:ascii="Times New Roman" w:eastAsia="Times New Roman" w:hAnsi="Times New Roman" w:cs="Times New Roman"/>
          <w:sz w:val="23"/>
          <w:szCs w:val="23"/>
          <w:lang w:eastAsia="pt-PT"/>
        </w:rPr>
        <w:t xml:space="preserve"> na medula óssea sem que amadureçam completamente.</w:t>
      </w:r>
    </w:p>
    <w:p w:rsidR="000C4151" w:rsidRPr="00C72359" w:rsidRDefault="000C4151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>Os Oncogenes</w:t>
      </w:r>
      <w:r w:rsidR="00817745" w:rsidRPr="00C72359">
        <w:rPr>
          <w:rFonts w:ascii="Times New Roman" w:hAnsi="Times New Roman"/>
          <w:sz w:val="23"/>
          <w:szCs w:val="23"/>
          <w:lang w:eastAsia="pt-PT"/>
        </w:rPr>
        <w:t xml:space="preserve"> são considerados os genes alterados e responsáveis por promover a neoplasia maligna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. Estes genes podem estar na forma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activa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ou inativa, sendo estes últimos </w:t>
      </w:r>
      <w:r w:rsidR="00817745" w:rsidRPr="00C72359">
        <w:rPr>
          <w:rFonts w:ascii="Times New Roman" w:hAnsi="Times New Roman"/>
          <w:sz w:val="23"/>
          <w:szCs w:val="23"/>
          <w:lang w:eastAsia="pt-PT"/>
        </w:rPr>
        <w:t xml:space="preserve">designados por </w:t>
      </w:r>
      <w:proofErr w:type="spellStart"/>
      <w:r w:rsidR="00817745" w:rsidRPr="00C72359">
        <w:rPr>
          <w:rFonts w:ascii="Times New Roman" w:hAnsi="Times New Roman"/>
          <w:sz w:val="23"/>
          <w:szCs w:val="23"/>
          <w:lang w:eastAsia="pt-PT"/>
        </w:rPr>
        <w:t>proto-oncogenes</w:t>
      </w:r>
      <w:proofErr w:type="spellEnd"/>
      <w:r w:rsidR="00817745" w:rsidRPr="00C72359">
        <w:rPr>
          <w:rFonts w:ascii="Times New Roman" w:hAnsi="Times New Roman"/>
          <w:sz w:val="23"/>
          <w:szCs w:val="23"/>
          <w:lang w:eastAsia="pt-PT"/>
        </w:rPr>
        <w:t xml:space="preserve"> (</w:t>
      </w:r>
      <w:proofErr w:type="spellStart"/>
      <w:r w:rsidR="00817745" w:rsidRPr="00C72359">
        <w:rPr>
          <w:rFonts w:ascii="Times New Roman" w:hAnsi="Times New Roman"/>
          <w:sz w:val="23"/>
          <w:szCs w:val="23"/>
          <w:lang w:eastAsia="pt-PT"/>
        </w:rPr>
        <w:t>ex</w:t>
      </w:r>
      <w:proofErr w:type="spellEnd"/>
      <w:r w:rsidR="00817745" w:rsidRPr="00C72359">
        <w:rPr>
          <w:rFonts w:ascii="Times New Roman" w:hAnsi="Times New Roman"/>
          <w:sz w:val="23"/>
          <w:szCs w:val="23"/>
          <w:lang w:eastAsia="pt-PT"/>
        </w:rPr>
        <w:t xml:space="preserve">: </w:t>
      </w:r>
      <w:r w:rsidRPr="00C72359">
        <w:rPr>
          <w:rFonts w:ascii="Times New Roman" w:hAnsi="Times New Roman"/>
          <w:sz w:val="23"/>
          <w:szCs w:val="23"/>
          <w:lang w:eastAsia="pt-PT"/>
        </w:rPr>
        <w:t>BCR-ABL e erb-B2</w:t>
      </w:r>
      <w:r w:rsidR="00817745" w:rsidRPr="00C72359">
        <w:rPr>
          <w:rFonts w:ascii="Times New Roman" w:hAnsi="Times New Roman"/>
          <w:sz w:val="23"/>
          <w:szCs w:val="23"/>
          <w:lang w:eastAsia="pt-PT"/>
        </w:rPr>
        <w:t>, MYC, RAS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). Como anteriormente descrito, o gene BCR- ABL é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activado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por uma translocação que dá como resultado uma proteína BCR-ABL com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actividade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de tirosina-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cinase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aumentada com uma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activação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anómala de uma série de vias de transmissão intracelular de sinais.</w:t>
      </w:r>
    </w:p>
    <w:p w:rsidR="00215701" w:rsidRPr="00C72359" w:rsidRDefault="001F12E5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ab/>
        <w:t xml:space="preserve">A </w:t>
      </w:r>
      <w:r w:rsidRPr="00C72359">
        <w:rPr>
          <w:rFonts w:ascii="Times New Roman" w:hAnsi="Times New Roman"/>
          <w:b/>
          <w:sz w:val="23"/>
          <w:szCs w:val="23"/>
          <w:lang w:eastAsia="pt-PT"/>
        </w:rPr>
        <w:t>Leucemia Mieloide Crónica</w:t>
      </w:r>
      <w:r w:rsidR="00215701" w:rsidRPr="00C72359">
        <w:rPr>
          <w:rFonts w:ascii="Times New Roman" w:hAnsi="Times New Roman"/>
          <w:sz w:val="23"/>
          <w:szCs w:val="23"/>
          <w:lang w:eastAsia="pt-PT"/>
        </w:rPr>
        <w:t xml:space="preserve"> é uma doença mieloproliferativa </w:t>
      </w:r>
      <w:proofErr w:type="spellStart"/>
      <w:r w:rsidR="00215701" w:rsidRPr="00C72359">
        <w:rPr>
          <w:rFonts w:ascii="Times New Roman" w:hAnsi="Times New Roman"/>
          <w:sz w:val="23"/>
          <w:szCs w:val="23"/>
          <w:lang w:eastAsia="pt-PT"/>
        </w:rPr>
        <w:t>clonal</w:t>
      </w:r>
      <w:proofErr w:type="spellEnd"/>
      <w:r w:rsidR="00215701" w:rsidRPr="00C72359">
        <w:rPr>
          <w:rFonts w:ascii="Times New Roman" w:hAnsi="Times New Roman"/>
          <w:sz w:val="23"/>
          <w:szCs w:val="23"/>
          <w:lang w:eastAsia="pt-PT"/>
        </w:rPr>
        <w:t xml:space="preserve"> que surge da transformação neoplásica das células progenitoras pluripotentes, resultando numa agranulocitose progressiva. É desencadeada por uma alteração cromossómica específica, a </w:t>
      </w:r>
      <w:proofErr w:type="gramStart"/>
      <w:r w:rsidR="00215701" w:rsidRPr="00C72359">
        <w:rPr>
          <w:rFonts w:ascii="Times New Roman" w:hAnsi="Times New Roman"/>
          <w:sz w:val="23"/>
          <w:szCs w:val="23"/>
          <w:lang w:eastAsia="pt-PT"/>
        </w:rPr>
        <w:t>t(9</w:t>
      </w:r>
      <w:proofErr w:type="gramEnd"/>
      <w:r w:rsidR="00215701" w:rsidRPr="00C72359">
        <w:rPr>
          <w:rFonts w:ascii="Times New Roman" w:hAnsi="Times New Roman"/>
          <w:sz w:val="23"/>
          <w:szCs w:val="23"/>
          <w:lang w:eastAsia="pt-PT"/>
        </w:rPr>
        <w:t>:22) que origina o cromossoma Filadélfia (Ph)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. Divide-se em 3 fases: </w:t>
      </w:r>
    </w:p>
    <w:p w:rsidR="00215701" w:rsidRPr="00C72359" w:rsidRDefault="001F12E5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>*</w:t>
      </w:r>
      <w:r w:rsidR="00215701"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F</w:t>
      </w:r>
      <w:r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ase crónica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 – aumento de percursores mieloides e células maduras na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medúla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óssea,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sanque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periférico e células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extra-medulares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(trombocitose, leucocitose); </w:t>
      </w:r>
    </w:p>
    <w:p w:rsidR="00215701" w:rsidRPr="00C72359" w:rsidRDefault="001F12E5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>*</w:t>
      </w:r>
      <w:r w:rsidR="00215701"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F</w:t>
      </w:r>
      <w:r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ase acelerada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 – perda e ausência da capacidade de diferenciação, o que leva a um aumento das células imaturas em relação às células diferenciadas (trombocitopenia, leucopenia, aumento das células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blásticas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,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esplenomegália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); </w:t>
      </w:r>
    </w:p>
    <w:p w:rsidR="001F12E5" w:rsidRPr="00C72359" w:rsidRDefault="001F12E5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>*</w:t>
      </w:r>
      <w:r w:rsidR="00215701"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F</w:t>
      </w:r>
      <w:r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 xml:space="preserve">ase </w:t>
      </w:r>
      <w:proofErr w:type="spellStart"/>
      <w:r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blástica</w:t>
      </w:r>
      <w:proofErr w:type="spellEnd"/>
      <w:r w:rsidRPr="00C72359">
        <w:rPr>
          <w:rFonts w:ascii="Times New Roman" w:hAnsi="Times New Roman"/>
          <w:color w:val="FF0000"/>
          <w:sz w:val="23"/>
          <w:szCs w:val="23"/>
          <w:u w:val="single"/>
          <w:lang w:eastAsia="pt-PT"/>
        </w:rPr>
        <w:t>/aguda</w:t>
      </w:r>
      <w:r w:rsidR="002E3467" w:rsidRPr="00C72359">
        <w:rPr>
          <w:rFonts w:ascii="Times New Roman" w:hAnsi="Times New Roman"/>
          <w:sz w:val="23"/>
          <w:szCs w:val="23"/>
          <w:lang w:eastAsia="pt-PT"/>
        </w:rPr>
        <w:t xml:space="preserve"> -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 </w:t>
      </w:r>
      <w:r w:rsidR="00215701" w:rsidRPr="00C72359">
        <w:rPr>
          <w:rFonts w:ascii="Times New Roman" w:hAnsi="Times New Roman"/>
          <w:sz w:val="23"/>
          <w:szCs w:val="23"/>
          <w:lang w:eastAsia="pt-PT"/>
        </w:rPr>
        <w:t>R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ápida expansão das células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blásticas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mieloides no organismo e presença de sarcoma granulócito.</w:t>
      </w:r>
    </w:p>
    <w:p w:rsidR="0078594E" w:rsidRDefault="0026588A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ab/>
      </w:r>
    </w:p>
    <w:p w:rsidR="0026588A" w:rsidRPr="00C72359" w:rsidRDefault="0026588A" w:rsidP="0078594E">
      <w:pPr>
        <w:pStyle w:val="SemEspaamento"/>
        <w:spacing w:line="360" w:lineRule="auto"/>
        <w:ind w:left="-992" w:right="-709" w:firstLine="992"/>
        <w:jc w:val="both"/>
        <w:rPr>
          <w:rFonts w:ascii="Times New Roman" w:hAnsi="Times New Roman"/>
          <w:sz w:val="23"/>
          <w:szCs w:val="23"/>
          <w:lang w:eastAsia="pt-PT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lastRenderedPageBreak/>
        <w:t xml:space="preserve">De referir ainda que também foi detetada a presença do Ph em pacientes com </w:t>
      </w:r>
      <w:r w:rsidRPr="00C72359">
        <w:rPr>
          <w:rFonts w:ascii="Times New Roman" w:hAnsi="Times New Roman"/>
          <w:b/>
          <w:sz w:val="23"/>
          <w:szCs w:val="23"/>
          <w:lang w:eastAsia="pt-PT"/>
        </w:rPr>
        <w:t xml:space="preserve">Leucemia </w:t>
      </w:r>
      <w:proofErr w:type="spellStart"/>
      <w:r w:rsidRPr="00C72359">
        <w:rPr>
          <w:rFonts w:ascii="Times New Roman" w:hAnsi="Times New Roman"/>
          <w:b/>
          <w:sz w:val="23"/>
          <w:szCs w:val="23"/>
          <w:lang w:eastAsia="pt-PT"/>
        </w:rPr>
        <w:t>Linfoblástica</w:t>
      </w:r>
      <w:proofErr w:type="spellEnd"/>
      <w:r w:rsidRPr="00C72359">
        <w:rPr>
          <w:rFonts w:ascii="Times New Roman" w:hAnsi="Times New Roman"/>
          <w:b/>
          <w:sz w:val="23"/>
          <w:szCs w:val="23"/>
          <w:lang w:eastAsia="pt-PT"/>
        </w:rPr>
        <w:t xml:space="preserve"> Aguda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 sendo 25-30% dos casos adultos e 2-10% crianças. Os sintomas evoluem de forma muito lenta, contudo aumenta bruscamente quanto maior for o número de células </w:t>
      </w:r>
      <w:proofErr w:type="spellStart"/>
      <w:r w:rsidRPr="00C72359">
        <w:rPr>
          <w:rFonts w:ascii="Times New Roman" w:hAnsi="Times New Roman"/>
          <w:sz w:val="23"/>
          <w:szCs w:val="23"/>
          <w:lang w:eastAsia="pt-PT"/>
        </w:rPr>
        <w:t>blásticas</w:t>
      </w:r>
      <w:proofErr w:type="spell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no sangue. Existem múltiplos sintomas associados </w:t>
      </w:r>
      <w:proofErr w:type="gramStart"/>
      <w:r w:rsidRPr="00C72359">
        <w:rPr>
          <w:rFonts w:ascii="Times New Roman" w:hAnsi="Times New Roman"/>
          <w:sz w:val="23"/>
          <w:szCs w:val="23"/>
          <w:lang w:eastAsia="pt-PT"/>
        </w:rPr>
        <w:t>à</w:t>
      </w:r>
      <w:r w:rsidR="00AB1A02" w:rsidRPr="00C72359">
        <w:rPr>
          <w:rFonts w:ascii="Times New Roman" w:hAnsi="Times New Roman"/>
          <w:sz w:val="23"/>
          <w:szCs w:val="23"/>
          <w:lang w:eastAsia="pt-PT"/>
        </w:rPr>
        <w:t>s</w:t>
      </w:r>
      <w:r w:rsidRPr="00C72359">
        <w:rPr>
          <w:rFonts w:ascii="Times New Roman" w:hAnsi="Times New Roman"/>
          <w:sz w:val="23"/>
          <w:szCs w:val="23"/>
          <w:lang w:eastAsia="pt-PT"/>
        </w:rPr>
        <w:t xml:space="preserve"> leucemia</w:t>
      </w:r>
      <w:proofErr w:type="gramEnd"/>
      <w:r w:rsidRPr="00C72359">
        <w:rPr>
          <w:rFonts w:ascii="Times New Roman" w:hAnsi="Times New Roman"/>
          <w:sz w:val="23"/>
          <w:szCs w:val="23"/>
          <w:lang w:eastAsia="pt-PT"/>
        </w:rPr>
        <w:t xml:space="preserve"> anteriorment</w:t>
      </w:r>
      <w:r w:rsidR="00AB1A02" w:rsidRPr="00C72359">
        <w:rPr>
          <w:rFonts w:ascii="Times New Roman" w:hAnsi="Times New Roman"/>
          <w:sz w:val="23"/>
          <w:szCs w:val="23"/>
          <w:lang w:eastAsia="pt-PT"/>
        </w:rPr>
        <w:t xml:space="preserve">e referidas, tais como: cansaço (durante a </w:t>
      </w:r>
      <w:proofErr w:type="spellStart"/>
      <w:r w:rsidR="00AB1A02" w:rsidRPr="00C72359">
        <w:rPr>
          <w:rFonts w:ascii="Times New Roman" w:hAnsi="Times New Roman"/>
          <w:sz w:val="23"/>
          <w:szCs w:val="23"/>
          <w:lang w:eastAsia="pt-PT"/>
        </w:rPr>
        <w:t>actividade</w:t>
      </w:r>
      <w:proofErr w:type="spellEnd"/>
      <w:r w:rsidR="00AB1A02" w:rsidRPr="00C72359">
        <w:rPr>
          <w:rFonts w:ascii="Times New Roman" w:hAnsi="Times New Roman"/>
          <w:sz w:val="23"/>
          <w:szCs w:val="23"/>
          <w:lang w:eastAsia="pt-PT"/>
        </w:rPr>
        <w:t xml:space="preserve"> física), hemorragias idiopáticas, febres altas, dores ósseas e nas articulações (devido à acumulação de glóbulos brancos na </w:t>
      </w:r>
      <w:proofErr w:type="spellStart"/>
      <w:r w:rsidR="00AB1A02" w:rsidRPr="00C72359">
        <w:rPr>
          <w:rFonts w:ascii="Times New Roman" w:hAnsi="Times New Roman"/>
          <w:sz w:val="23"/>
          <w:szCs w:val="23"/>
          <w:lang w:eastAsia="pt-PT"/>
        </w:rPr>
        <w:t>medúla</w:t>
      </w:r>
      <w:proofErr w:type="spellEnd"/>
      <w:r w:rsidR="00AB1A02" w:rsidRPr="00C72359">
        <w:rPr>
          <w:rFonts w:ascii="Times New Roman" w:hAnsi="Times New Roman"/>
          <w:sz w:val="23"/>
          <w:szCs w:val="23"/>
          <w:lang w:eastAsia="pt-PT"/>
        </w:rPr>
        <w:t xml:space="preserve"> óssea), </w:t>
      </w:r>
      <w:proofErr w:type="spellStart"/>
      <w:r w:rsidR="00AB1A02" w:rsidRPr="00C72359">
        <w:rPr>
          <w:rFonts w:ascii="Times New Roman" w:hAnsi="Times New Roman"/>
          <w:sz w:val="23"/>
          <w:szCs w:val="23"/>
          <w:lang w:eastAsia="pt-PT"/>
        </w:rPr>
        <w:t>linfoadenopatia</w:t>
      </w:r>
      <w:proofErr w:type="spellEnd"/>
      <w:r w:rsidR="00AB1A02" w:rsidRPr="00C72359">
        <w:rPr>
          <w:rFonts w:ascii="Times New Roman" w:hAnsi="Times New Roman"/>
          <w:sz w:val="23"/>
          <w:szCs w:val="23"/>
          <w:lang w:eastAsia="pt-PT"/>
        </w:rPr>
        <w:t>, esplenomegalia (devido ao excesso de células sanguíneas armazenadas no baço), hepatomegalia, palidez, etc…</w:t>
      </w:r>
    </w:p>
    <w:p w:rsidR="00AB1A02" w:rsidRPr="00C72359" w:rsidRDefault="00AB1A02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ab/>
      </w:r>
      <w:r w:rsidRPr="00C72359">
        <w:rPr>
          <w:rFonts w:ascii="Times New Roman" w:hAnsi="Times New Roman"/>
          <w:sz w:val="23"/>
          <w:szCs w:val="23"/>
        </w:rPr>
        <w:t xml:space="preserve">O </w:t>
      </w:r>
      <w:r w:rsidRPr="00C72359">
        <w:rPr>
          <w:rFonts w:ascii="Times New Roman" w:hAnsi="Times New Roman"/>
          <w:b/>
          <w:sz w:val="23"/>
          <w:szCs w:val="23"/>
        </w:rPr>
        <w:t>diagnóstico</w:t>
      </w:r>
      <w:r w:rsidRPr="00C72359">
        <w:rPr>
          <w:rFonts w:ascii="Times New Roman" w:hAnsi="Times New Roman"/>
          <w:sz w:val="23"/>
          <w:szCs w:val="23"/>
        </w:rPr>
        <w:t xml:space="preserve"> é</w:t>
      </w:r>
      <w:r w:rsidR="00F321FD" w:rsidRPr="00C72359">
        <w:rPr>
          <w:rFonts w:ascii="Times New Roman" w:hAnsi="Times New Roman"/>
          <w:sz w:val="23"/>
          <w:szCs w:val="23"/>
        </w:rPr>
        <w:t xml:space="preserve"> baseado</w:t>
      </w:r>
      <w:r w:rsidRPr="00C72359">
        <w:rPr>
          <w:rFonts w:ascii="Times New Roman" w:hAnsi="Times New Roman"/>
          <w:sz w:val="23"/>
          <w:szCs w:val="23"/>
        </w:rPr>
        <w:t xml:space="preserve"> inicialmente </w:t>
      </w:r>
      <w:r w:rsidR="00F321FD" w:rsidRPr="00C72359">
        <w:rPr>
          <w:rFonts w:ascii="Times New Roman" w:hAnsi="Times New Roman"/>
          <w:sz w:val="23"/>
          <w:szCs w:val="23"/>
        </w:rPr>
        <w:t>pel</w:t>
      </w:r>
      <w:r w:rsidRPr="00C72359">
        <w:rPr>
          <w:rFonts w:ascii="Times New Roman" w:hAnsi="Times New Roman"/>
          <w:sz w:val="23"/>
          <w:szCs w:val="23"/>
        </w:rPr>
        <w:t xml:space="preserve">a componente clínica. Assim, </w:t>
      </w:r>
      <w:r w:rsidR="00A67052" w:rsidRPr="00C72359">
        <w:rPr>
          <w:rFonts w:ascii="Times New Roman" w:hAnsi="Times New Roman"/>
          <w:sz w:val="23"/>
          <w:szCs w:val="23"/>
        </w:rPr>
        <w:t>a avaliação da esplenomegalia, a</w:t>
      </w:r>
      <w:r w:rsidRPr="00C72359">
        <w:rPr>
          <w:rFonts w:ascii="Times New Roman" w:hAnsi="Times New Roman"/>
          <w:sz w:val="23"/>
          <w:szCs w:val="23"/>
        </w:rPr>
        <w:t xml:space="preserve"> realização hemograma completo (centrado nos basófilos, eosinófilos e blastos), </w:t>
      </w:r>
      <w:proofErr w:type="spellStart"/>
      <w:r w:rsidRPr="00C72359">
        <w:rPr>
          <w:rFonts w:ascii="Times New Roman" w:hAnsi="Times New Roman"/>
          <w:sz w:val="23"/>
          <w:szCs w:val="23"/>
        </w:rPr>
        <w:t>mielograma</w:t>
      </w:r>
      <w:proofErr w:type="spellEnd"/>
      <w:r w:rsidRPr="00C72359">
        <w:rPr>
          <w:rFonts w:ascii="Times New Roman" w:hAnsi="Times New Roman"/>
          <w:sz w:val="23"/>
          <w:szCs w:val="23"/>
        </w:rPr>
        <w:t>, biópsia óssea com coloração de prata para identificação de fibrose e, de seguida, a realização de exames moleculares e citogenéticos</w:t>
      </w:r>
      <w:r w:rsidR="00A67052" w:rsidRPr="00C72359">
        <w:rPr>
          <w:rFonts w:ascii="Times New Roman" w:hAnsi="Times New Roman"/>
          <w:sz w:val="23"/>
          <w:szCs w:val="23"/>
        </w:rPr>
        <w:t xml:space="preserve">; são as técnicas mais recomendadas para o tratamento e monotorização, segundo </w:t>
      </w:r>
      <w:r w:rsidR="00DA1D63" w:rsidRPr="00C72359">
        <w:rPr>
          <w:rFonts w:ascii="Times New Roman" w:hAnsi="Times New Roman"/>
          <w:sz w:val="23"/>
          <w:szCs w:val="23"/>
        </w:rPr>
        <w:t xml:space="preserve">a </w:t>
      </w:r>
      <w:proofErr w:type="spellStart"/>
      <w:r w:rsidR="00DA1D63" w:rsidRPr="00C72359">
        <w:rPr>
          <w:rFonts w:ascii="Times New Roman" w:hAnsi="Times New Roman"/>
          <w:sz w:val="23"/>
          <w:szCs w:val="23"/>
        </w:rPr>
        <w:t>Acta</w:t>
      </w:r>
      <w:proofErr w:type="spellEnd"/>
      <w:r w:rsidR="00DA1D63" w:rsidRPr="00C72359">
        <w:rPr>
          <w:rFonts w:ascii="Times New Roman" w:hAnsi="Times New Roman"/>
          <w:sz w:val="23"/>
          <w:szCs w:val="23"/>
        </w:rPr>
        <w:t xml:space="preserve"> Médica Portuguesa publicada em</w:t>
      </w:r>
      <w:r w:rsidR="00A67052" w:rsidRPr="00C72359">
        <w:rPr>
          <w:rFonts w:ascii="Times New Roman" w:hAnsi="Times New Roman"/>
          <w:sz w:val="23"/>
          <w:szCs w:val="23"/>
        </w:rPr>
        <w:t xml:space="preserve"> 2009</w:t>
      </w:r>
      <w:r w:rsidR="00DA1D63" w:rsidRPr="00C72359">
        <w:rPr>
          <w:rFonts w:ascii="Times New Roman" w:hAnsi="Times New Roman"/>
          <w:sz w:val="23"/>
          <w:szCs w:val="23"/>
        </w:rPr>
        <w:t>.</w:t>
      </w:r>
    </w:p>
    <w:p w:rsidR="00250C6D" w:rsidRPr="00C72359" w:rsidRDefault="00F321FD" w:rsidP="008C5D32">
      <w:pPr>
        <w:pStyle w:val="SemEspaamento"/>
        <w:spacing w:line="360" w:lineRule="auto"/>
        <w:ind w:left="-992" w:right="-709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</w:rPr>
        <w:tab/>
        <w:t xml:space="preserve">A </w:t>
      </w:r>
      <w:proofErr w:type="spellStart"/>
      <w:r w:rsidRPr="00C72359">
        <w:rPr>
          <w:rFonts w:ascii="Times New Roman" w:hAnsi="Times New Roman"/>
          <w:sz w:val="23"/>
          <w:szCs w:val="23"/>
        </w:rPr>
        <w:t>detecção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do Ph é feita por análise citogenética. Assim, e sendo que este cromossoma existe nas células</w:t>
      </w:r>
      <w:r w:rsidRPr="00C72359">
        <w:rPr>
          <w:rFonts w:ascii="Times New Roman" w:hAnsi="Times New Roman"/>
          <w:sz w:val="23"/>
          <w:szCs w:val="23"/>
        </w:rPr>
        <w:t xml:space="preserve"> da linhagem hematopoiética</w:t>
      </w:r>
      <w:r w:rsidR="00250C6D" w:rsidRPr="00C72359">
        <w:rPr>
          <w:rFonts w:ascii="Times New Roman" w:hAnsi="Times New Roman"/>
          <w:sz w:val="23"/>
          <w:szCs w:val="23"/>
        </w:rPr>
        <w:t>, a análise é realizada a uma amostra sanguínea periférica e atravé</w:t>
      </w:r>
      <w:r w:rsidRPr="00C72359">
        <w:rPr>
          <w:rFonts w:ascii="Times New Roman" w:hAnsi="Times New Roman"/>
          <w:sz w:val="23"/>
          <w:szCs w:val="23"/>
        </w:rPr>
        <w:t>s da medula óssea. Existem vários métodos específicos utilizados para a identificação</w:t>
      </w:r>
      <w:r w:rsidR="00250C6D" w:rsidRPr="00C72359">
        <w:rPr>
          <w:rFonts w:ascii="Times New Roman" w:hAnsi="Times New Roman"/>
          <w:sz w:val="23"/>
          <w:szCs w:val="23"/>
        </w:rPr>
        <w:t xml:space="preserve"> das translocações associadas a este cromossoma, ou em alternativa aos produtos resultantes da transcrição genética, nomeadamente a PCR (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Polymerase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Chain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Reaction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>), a FISH (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Fluorescent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in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situ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Hibridization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), Southern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Blotting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, Reverse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Transciptase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Polimerase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Chain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Reaction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(</w:t>
      </w:r>
      <w:r w:rsidR="00250C6D" w:rsidRPr="00C72359">
        <w:rPr>
          <w:rFonts w:ascii="Times New Roman" w:hAnsi="Times New Roman"/>
          <w:b/>
          <w:sz w:val="23"/>
          <w:szCs w:val="23"/>
        </w:rPr>
        <w:t>RT-PCR</w:t>
      </w:r>
      <w:r w:rsidR="00250C6D" w:rsidRPr="00C72359">
        <w:rPr>
          <w:rFonts w:ascii="Times New Roman" w:hAnsi="Times New Roman"/>
          <w:sz w:val="23"/>
          <w:szCs w:val="23"/>
        </w:rPr>
        <w:t xml:space="preserve">) – a mais utilizada e,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Quantitative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real-time Reverse Transcriptase Polimerase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Chain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Reaction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(RQ-PCR) – é a técnica mais sensível.</w:t>
      </w:r>
    </w:p>
    <w:p w:rsidR="00250C6D" w:rsidRPr="00C72359" w:rsidRDefault="00250C6D" w:rsidP="008C5D32">
      <w:pPr>
        <w:pStyle w:val="SemEspaamento"/>
        <w:spacing w:line="360" w:lineRule="auto"/>
        <w:ind w:left="-993" w:right="-711" w:firstLine="284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</w:rPr>
        <w:tab/>
        <w:t xml:space="preserve">Como o cariótipo é o único exame que avalia todos os cromossomas, estabelece-se como padrão ouro, sendo no entanto necessário conhecer </w:t>
      </w:r>
      <w:proofErr w:type="gramStart"/>
      <w:r w:rsidRPr="00C72359">
        <w:rPr>
          <w:rFonts w:ascii="Times New Roman" w:hAnsi="Times New Roman"/>
          <w:i/>
          <w:sz w:val="23"/>
          <w:szCs w:val="23"/>
        </w:rPr>
        <w:t>a priori</w:t>
      </w:r>
      <w:proofErr w:type="gramEnd"/>
      <w:r w:rsidRPr="00C72359">
        <w:rPr>
          <w:rFonts w:ascii="Times New Roman" w:hAnsi="Times New Roman"/>
          <w:sz w:val="23"/>
          <w:szCs w:val="23"/>
        </w:rPr>
        <w:t xml:space="preserve"> as várias alterações cromossómicas possíveis no diagnóstico de CML</w:t>
      </w:r>
      <w:r w:rsidR="008C5D32" w:rsidRPr="00C72359">
        <w:rPr>
          <w:rFonts w:ascii="Times New Roman" w:hAnsi="Times New Roman"/>
          <w:sz w:val="23"/>
          <w:szCs w:val="23"/>
        </w:rPr>
        <w:t>. A análise do cariótipo implica</w:t>
      </w:r>
      <w:r w:rsidRPr="00C72359">
        <w:rPr>
          <w:rFonts w:ascii="Times New Roman" w:hAnsi="Times New Roman"/>
          <w:sz w:val="23"/>
          <w:szCs w:val="23"/>
        </w:rPr>
        <w:t xml:space="preserve"> a condensação dos cromossomas e portanto células em fase mitótica, pelo que geralmente é realizado em culturas de células da medula óssea.</w:t>
      </w:r>
    </w:p>
    <w:p w:rsidR="00250C6D" w:rsidRPr="00C72359" w:rsidRDefault="00250C6D" w:rsidP="008C5D32">
      <w:pPr>
        <w:pStyle w:val="SemEspaamento"/>
        <w:spacing w:line="360" w:lineRule="auto"/>
        <w:ind w:left="-993" w:right="-711" w:firstLine="284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  <w:lang w:eastAsia="pt-PT"/>
        </w:rPr>
        <w:tab/>
      </w:r>
      <w:r w:rsidRPr="00C72359">
        <w:rPr>
          <w:rFonts w:ascii="Times New Roman" w:hAnsi="Times New Roman"/>
          <w:sz w:val="23"/>
          <w:szCs w:val="23"/>
        </w:rPr>
        <w:t xml:space="preserve">O </w:t>
      </w:r>
      <w:r w:rsidRPr="00C72359">
        <w:rPr>
          <w:rFonts w:ascii="Times New Roman" w:hAnsi="Times New Roman"/>
          <w:b/>
          <w:sz w:val="23"/>
          <w:szCs w:val="23"/>
        </w:rPr>
        <w:t>tratamento</w:t>
      </w:r>
      <w:r w:rsidRPr="00C72359">
        <w:rPr>
          <w:rFonts w:ascii="Times New Roman" w:hAnsi="Times New Roman"/>
          <w:sz w:val="23"/>
          <w:szCs w:val="23"/>
        </w:rPr>
        <w:t xml:space="preserve"> da leucemia mie</w:t>
      </w:r>
      <w:r w:rsidR="00F321FD" w:rsidRPr="00C72359">
        <w:rPr>
          <w:rFonts w:ascii="Times New Roman" w:hAnsi="Times New Roman"/>
          <w:sz w:val="23"/>
          <w:szCs w:val="23"/>
        </w:rPr>
        <w:t>loide crónica tem como meta</w:t>
      </w:r>
      <w:r w:rsidRPr="00C72359">
        <w:rPr>
          <w:rFonts w:ascii="Times New Roman" w:hAnsi="Times New Roman"/>
          <w:sz w:val="23"/>
          <w:szCs w:val="23"/>
        </w:rPr>
        <w:t xml:space="preserve"> alcançar uma hematopoiese não-</w:t>
      </w:r>
      <w:proofErr w:type="spellStart"/>
      <w:r w:rsidRPr="00C72359">
        <w:rPr>
          <w:rFonts w:ascii="Times New Roman" w:hAnsi="Times New Roman"/>
          <w:sz w:val="23"/>
          <w:szCs w:val="23"/>
        </w:rPr>
        <w:t>clonal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, não neoplásica durável e prolongada que provoque a erradicação de quaisquer células residuais que contenham a transcrição BCR/ABL. Por isso, o </w:t>
      </w:r>
      <w:proofErr w:type="spellStart"/>
      <w:r w:rsidRPr="00C72359">
        <w:rPr>
          <w:rFonts w:ascii="Times New Roman" w:hAnsi="Times New Roman"/>
          <w:sz w:val="23"/>
          <w:szCs w:val="23"/>
        </w:rPr>
        <w:t>objectivo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é</w:t>
      </w:r>
      <w:r w:rsidR="00F321FD" w:rsidRPr="00C72359">
        <w:rPr>
          <w:rFonts w:ascii="Times New Roman" w:hAnsi="Times New Roman"/>
          <w:sz w:val="23"/>
          <w:szCs w:val="23"/>
        </w:rPr>
        <w:t xml:space="preserve"> sem dúvida</w:t>
      </w:r>
      <w:r w:rsidRPr="00C72359">
        <w:rPr>
          <w:rFonts w:ascii="Times New Roman" w:hAnsi="Times New Roman"/>
          <w:sz w:val="23"/>
          <w:szCs w:val="23"/>
        </w:rPr>
        <w:t xml:space="preserve"> a remissão molecul</w:t>
      </w:r>
      <w:r w:rsidR="00BD66D7" w:rsidRPr="00C72359">
        <w:rPr>
          <w:rFonts w:ascii="Times New Roman" w:hAnsi="Times New Roman"/>
          <w:sz w:val="23"/>
          <w:szCs w:val="23"/>
        </w:rPr>
        <w:t>ar completa e cura. Para isso recorre-se a</w:t>
      </w:r>
      <w:r w:rsidRPr="00C72359">
        <w:rPr>
          <w:rFonts w:ascii="Times New Roman" w:hAnsi="Times New Roman"/>
          <w:sz w:val="23"/>
          <w:szCs w:val="23"/>
        </w:rPr>
        <w:t xml:space="preserve"> várias terapias:</w:t>
      </w:r>
    </w:p>
    <w:p w:rsidR="00250C6D" w:rsidRPr="00C72359" w:rsidRDefault="00250C6D" w:rsidP="008C5D32">
      <w:pPr>
        <w:spacing w:after="0" w:line="360" w:lineRule="auto"/>
        <w:ind w:left="-993" w:right="-711" w:firstLine="284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</w:rPr>
        <w:t xml:space="preserve">- </w:t>
      </w:r>
      <w:r w:rsidR="00F321FD" w:rsidRPr="00C72359">
        <w:rPr>
          <w:rFonts w:ascii="Times New Roman" w:hAnsi="Times New Roman"/>
          <w:sz w:val="23"/>
          <w:szCs w:val="23"/>
        </w:rPr>
        <w:t xml:space="preserve">Uma das terapêuticas que pode ser utilizada é um inibidor específico da proteína tirosina </w:t>
      </w:r>
      <w:proofErr w:type="spellStart"/>
      <w:r w:rsidR="00F321FD" w:rsidRPr="00C72359">
        <w:rPr>
          <w:rFonts w:ascii="Times New Roman" w:hAnsi="Times New Roman"/>
          <w:sz w:val="23"/>
          <w:szCs w:val="23"/>
        </w:rPr>
        <w:t>cinase</w:t>
      </w:r>
      <w:proofErr w:type="spellEnd"/>
      <w:r w:rsidR="00F321FD" w:rsidRPr="00C72359">
        <w:rPr>
          <w:rFonts w:ascii="Times New Roman" w:hAnsi="Times New Roman"/>
          <w:sz w:val="23"/>
          <w:szCs w:val="23"/>
        </w:rPr>
        <w:t xml:space="preserve"> ABL. A</w:t>
      </w:r>
      <w:r w:rsidRPr="00C72359">
        <w:rPr>
          <w:rFonts w:ascii="Times New Roman" w:hAnsi="Times New Roman"/>
          <w:sz w:val="23"/>
          <w:szCs w:val="23"/>
        </w:rPr>
        <w:t xml:space="preserve"> utilização de </w:t>
      </w:r>
      <w:proofErr w:type="spellStart"/>
      <w:r w:rsidRPr="00C72359">
        <w:rPr>
          <w:rFonts w:ascii="Times New Roman" w:hAnsi="Times New Roman"/>
          <w:sz w:val="23"/>
          <w:szCs w:val="23"/>
        </w:rPr>
        <w:t>mesilato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de </w:t>
      </w:r>
      <w:proofErr w:type="spellStart"/>
      <w:r w:rsidRPr="00C72359">
        <w:rPr>
          <w:rFonts w:ascii="Times New Roman" w:hAnsi="Times New Roman"/>
          <w:sz w:val="23"/>
          <w:szCs w:val="23"/>
        </w:rPr>
        <w:t>imatinibe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que </w:t>
      </w:r>
      <w:proofErr w:type="spellStart"/>
      <w:r w:rsidRPr="00C72359">
        <w:rPr>
          <w:rFonts w:ascii="Times New Roman" w:hAnsi="Times New Roman"/>
          <w:sz w:val="23"/>
          <w:szCs w:val="23"/>
        </w:rPr>
        <w:t>actua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especificamente na proteína BCR/ABL funcionando por meio de inibição competitiva no local de ligação ao ATP da ABL </w:t>
      </w:r>
      <w:proofErr w:type="spellStart"/>
      <w:r w:rsidRPr="00C72359">
        <w:rPr>
          <w:rFonts w:ascii="Times New Roman" w:hAnsi="Times New Roman"/>
          <w:sz w:val="23"/>
          <w:szCs w:val="23"/>
        </w:rPr>
        <w:t>cinase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na conformação </w:t>
      </w:r>
      <w:proofErr w:type="spellStart"/>
      <w:r w:rsidRPr="00C72359">
        <w:rPr>
          <w:rFonts w:ascii="Times New Roman" w:hAnsi="Times New Roman"/>
          <w:sz w:val="23"/>
          <w:szCs w:val="23"/>
        </w:rPr>
        <w:t>inactiva</w:t>
      </w:r>
      <w:proofErr w:type="spellEnd"/>
      <w:r w:rsidRPr="00C72359">
        <w:rPr>
          <w:rFonts w:ascii="Times New Roman" w:hAnsi="Times New Roman"/>
          <w:sz w:val="23"/>
          <w:szCs w:val="23"/>
        </w:rPr>
        <w:t>, o que inibe a fosforilação por parte da tirosina na transdução de sinais da proteína BCR/ABL. Podem surgir mecanismos</w:t>
      </w:r>
      <w:r w:rsidR="00873DAB" w:rsidRPr="00C72359">
        <w:rPr>
          <w:rFonts w:ascii="Times New Roman" w:hAnsi="Times New Roman"/>
          <w:sz w:val="23"/>
          <w:szCs w:val="23"/>
        </w:rPr>
        <w:t xml:space="preserve"> </w:t>
      </w:r>
      <w:r w:rsidRPr="00C72359">
        <w:rPr>
          <w:rFonts w:ascii="Times New Roman" w:hAnsi="Times New Roman"/>
          <w:sz w:val="23"/>
          <w:szCs w:val="23"/>
        </w:rPr>
        <w:t xml:space="preserve">e resistência à utilização do </w:t>
      </w:r>
      <w:proofErr w:type="spellStart"/>
      <w:r w:rsidRPr="00C72359">
        <w:rPr>
          <w:rFonts w:ascii="Times New Roman" w:hAnsi="Times New Roman"/>
          <w:sz w:val="23"/>
          <w:szCs w:val="23"/>
        </w:rPr>
        <w:t>imatinibe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, sendo utilizado nessas situações quer o </w:t>
      </w:r>
      <w:proofErr w:type="spellStart"/>
      <w:r w:rsidRPr="00C72359">
        <w:rPr>
          <w:rFonts w:ascii="Times New Roman" w:hAnsi="Times New Roman"/>
          <w:sz w:val="23"/>
          <w:szCs w:val="23"/>
        </w:rPr>
        <w:t>Dasatinib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quer o </w:t>
      </w:r>
      <w:proofErr w:type="spellStart"/>
      <w:r w:rsidRPr="00C72359">
        <w:rPr>
          <w:rFonts w:ascii="Times New Roman" w:hAnsi="Times New Roman"/>
          <w:sz w:val="23"/>
          <w:szCs w:val="23"/>
        </w:rPr>
        <w:t>Nilotinib</w:t>
      </w:r>
      <w:proofErr w:type="spellEnd"/>
      <w:r w:rsidRPr="00C72359">
        <w:rPr>
          <w:rFonts w:ascii="Times New Roman" w:hAnsi="Times New Roman"/>
          <w:sz w:val="23"/>
          <w:szCs w:val="23"/>
        </w:rPr>
        <w:t xml:space="preserve"> como alternativas terapêuticas.</w:t>
      </w:r>
    </w:p>
    <w:p w:rsidR="00250C6D" w:rsidRPr="00C72359" w:rsidRDefault="00250C6D" w:rsidP="008C5D32">
      <w:pPr>
        <w:spacing w:after="0" w:line="360" w:lineRule="auto"/>
        <w:ind w:left="-993" w:right="-711" w:firstLine="284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</w:rPr>
        <w:t xml:space="preserve">- </w:t>
      </w:r>
      <w:r w:rsidR="00F321FD" w:rsidRPr="00C72359">
        <w:rPr>
          <w:rFonts w:ascii="Times New Roman" w:hAnsi="Times New Roman"/>
          <w:sz w:val="23"/>
          <w:szCs w:val="23"/>
        </w:rPr>
        <w:t xml:space="preserve">Para além do uso de fármacos inibidores da tirosina </w:t>
      </w:r>
      <w:proofErr w:type="spellStart"/>
      <w:r w:rsidR="00F321FD" w:rsidRPr="00C72359">
        <w:rPr>
          <w:rFonts w:ascii="Times New Roman" w:hAnsi="Times New Roman"/>
          <w:sz w:val="23"/>
          <w:szCs w:val="23"/>
        </w:rPr>
        <w:t>cinase</w:t>
      </w:r>
      <w:proofErr w:type="spellEnd"/>
      <w:r w:rsidR="00F321FD" w:rsidRPr="00C72359">
        <w:rPr>
          <w:rFonts w:ascii="Times New Roman" w:hAnsi="Times New Roman"/>
          <w:sz w:val="23"/>
          <w:szCs w:val="23"/>
        </w:rPr>
        <w:t>, outra forma de terapêutica são por exemplo: a Quimioterapia, a Terapia biológica, a Q</w:t>
      </w:r>
      <w:r w:rsidRPr="00C72359">
        <w:rPr>
          <w:rFonts w:ascii="Times New Roman" w:hAnsi="Times New Roman"/>
          <w:sz w:val="23"/>
          <w:szCs w:val="23"/>
        </w:rPr>
        <w:t xml:space="preserve">uimioterapia com transplante de células estaminais, </w:t>
      </w:r>
      <w:r w:rsidR="00F321FD" w:rsidRPr="00C72359">
        <w:rPr>
          <w:rFonts w:ascii="Times New Roman" w:hAnsi="Times New Roman"/>
          <w:sz w:val="23"/>
          <w:szCs w:val="23"/>
        </w:rPr>
        <w:t xml:space="preserve">o </w:t>
      </w:r>
      <w:r w:rsidRPr="00C72359">
        <w:rPr>
          <w:rFonts w:ascii="Times New Roman" w:hAnsi="Times New Roman"/>
          <w:sz w:val="23"/>
          <w:szCs w:val="23"/>
        </w:rPr>
        <w:t>Interferão-</w:t>
      </w:r>
      <w:r w:rsidRPr="00C72359">
        <w:rPr>
          <w:rFonts w:ascii="Times New Roman" w:hAnsi="Times New Roman"/>
          <w:sz w:val="23"/>
          <w:szCs w:val="23"/>
        </w:rPr>
        <w:sym w:font="Symbol" w:char="F061"/>
      </w:r>
      <w:r w:rsidRPr="00C72359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Pr="00C72359">
        <w:rPr>
          <w:rFonts w:ascii="Times New Roman" w:hAnsi="Times New Roman"/>
          <w:sz w:val="23"/>
          <w:szCs w:val="23"/>
        </w:rPr>
        <w:t>e</w:t>
      </w:r>
      <w:proofErr w:type="gramEnd"/>
      <w:r w:rsidR="00F321FD" w:rsidRPr="00C72359">
        <w:rPr>
          <w:rFonts w:ascii="Times New Roman" w:hAnsi="Times New Roman"/>
          <w:sz w:val="23"/>
          <w:szCs w:val="23"/>
        </w:rPr>
        <w:t xml:space="preserve">, por fim, </w:t>
      </w:r>
      <w:r w:rsidRPr="00C72359">
        <w:rPr>
          <w:rFonts w:ascii="Times New Roman" w:hAnsi="Times New Roman"/>
          <w:sz w:val="23"/>
          <w:szCs w:val="23"/>
        </w:rPr>
        <w:t xml:space="preserve"> Esplenectomia.</w:t>
      </w:r>
    </w:p>
    <w:p w:rsidR="00250C6D" w:rsidRDefault="00BD66D7" w:rsidP="008C5D32">
      <w:pPr>
        <w:spacing w:after="0" w:line="360" w:lineRule="auto"/>
        <w:ind w:left="-993" w:right="-711" w:firstLine="284"/>
        <w:jc w:val="both"/>
        <w:rPr>
          <w:rFonts w:ascii="Times New Roman" w:hAnsi="Times New Roman"/>
          <w:sz w:val="23"/>
          <w:szCs w:val="23"/>
        </w:rPr>
      </w:pPr>
      <w:r w:rsidRPr="00C72359">
        <w:rPr>
          <w:rFonts w:ascii="Times New Roman" w:hAnsi="Times New Roman"/>
          <w:sz w:val="23"/>
          <w:szCs w:val="23"/>
        </w:rPr>
        <w:t>Em suma, a</w:t>
      </w:r>
      <w:r w:rsidR="00250C6D" w:rsidRPr="00C72359">
        <w:rPr>
          <w:rFonts w:ascii="Times New Roman" w:hAnsi="Times New Roman"/>
          <w:sz w:val="23"/>
          <w:szCs w:val="23"/>
        </w:rPr>
        <w:t xml:space="preserve"> descoberta do Ph e a posterior da utilização do fármaco -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mesilato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de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imatinibe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- para 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efectuar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a inibição da tirosina-</w:t>
      </w:r>
      <w:proofErr w:type="spellStart"/>
      <w:r w:rsidR="00250C6D" w:rsidRPr="00C72359">
        <w:rPr>
          <w:rFonts w:ascii="Times New Roman" w:hAnsi="Times New Roman"/>
          <w:sz w:val="23"/>
          <w:szCs w:val="23"/>
        </w:rPr>
        <w:t>cinase</w:t>
      </w:r>
      <w:proofErr w:type="spellEnd"/>
      <w:r w:rsidR="00250C6D" w:rsidRPr="00C72359">
        <w:rPr>
          <w:rFonts w:ascii="Times New Roman" w:hAnsi="Times New Roman"/>
          <w:sz w:val="23"/>
          <w:szCs w:val="23"/>
        </w:rPr>
        <w:t xml:space="preserve"> foi o começo da terapia dirigida n</w:t>
      </w:r>
      <w:r w:rsidR="008C5D32" w:rsidRPr="00C72359">
        <w:rPr>
          <w:rFonts w:ascii="Times New Roman" w:hAnsi="Times New Roman"/>
          <w:sz w:val="23"/>
          <w:szCs w:val="23"/>
        </w:rPr>
        <w:t>o tratamento do cancro, um passo</w:t>
      </w:r>
      <w:r w:rsidR="00250C6D" w:rsidRPr="00C72359">
        <w:rPr>
          <w:rFonts w:ascii="Times New Roman" w:hAnsi="Times New Roman"/>
          <w:sz w:val="23"/>
          <w:szCs w:val="23"/>
        </w:rPr>
        <w:t xml:space="preserve"> </w:t>
      </w:r>
      <w:r w:rsidR="008C5D32" w:rsidRPr="00C72359">
        <w:rPr>
          <w:rFonts w:ascii="Times New Roman" w:hAnsi="Times New Roman"/>
          <w:sz w:val="23"/>
          <w:szCs w:val="23"/>
        </w:rPr>
        <w:t>fulcral</w:t>
      </w:r>
      <w:r w:rsidR="00250C6D" w:rsidRPr="00C72359">
        <w:rPr>
          <w:rFonts w:ascii="Times New Roman" w:hAnsi="Times New Roman"/>
          <w:sz w:val="23"/>
          <w:szCs w:val="23"/>
        </w:rPr>
        <w:t xml:space="preserve"> no tratamento da doença oncológica.</w:t>
      </w:r>
    </w:p>
    <w:sectPr w:rsidR="00250C6D" w:rsidSect="00873DAB">
      <w:headerReference w:type="default" r:id="rId8"/>
      <w:footerReference w:type="default" r:id="rId9"/>
      <w:pgSz w:w="11906" w:h="16838" w:code="1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AF7" w:rsidRDefault="00A54AF7" w:rsidP="0063659A">
      <w:pPr>
        <w:spacing w:after="0" w:line="240" w:lineRule="auto"/>
      </w:pPr>
      <w:r>
        <w:separator/>
      </w:r>
    </w:p>
  </w:endnote>
  <w:endnote w:type="continuationSeparator" w:id="0">
    <w:p w:rsidR="00A54AF7" w:rsidRDefault="00A54AF7" w:rsidP="0063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1200"/>
      <w:docPartObj>
        <w:docPartGallery w:val="Page Numbers (Bottom of Page)"/>
        <w:docPartUnique/>
      </w:docPartObj>
    </w:sdtPr>
    <w:sdtContent>
      <w:p w:rsidR="00817745" w:rsidRDefault="00324C71">
        <w:pPr>
          <w:pStyle w:val="Rodap"/>
          <w:jc w:val="right"/>
        </w:pPr>
        <w:fldSimple w:instr=" PAGE   \* MERGEFORMAT ">
          <w:r w:rsidR="00466248">
            <w:rPr>
              <w:noProof/>
            </w:rPr>
            <w:t>1</w:t>
          </w:r>
        </w:fldSimple>
      </w:p>
    </w:sdtContent>
  </w:sdt>
  <w:p w:rsidR="0078594E" w:rsidRDefault="0078594E" w:rsidP="0078594E">
    <w:pPr>
      <w:spacing w:after="0" w:line="360" w:lineRule="auto"/>
      <w:rPr>
        <w:rFonts w:cs="Arial"/>
        <w:color w:val="171715"/>
        <w:sz w:val="20"/>
        <w:szCs w:val="20"/>
        <w:shd w:val="clear" w:color="auto" w:fill="FFFFFF"/>
      </w:rPr>
    </w:pPr>
    <w:r>
      <w:rPr>
        <w:rFonts w:cs="Arial"/>
        <w:color w:val="171715"/>
        <w:sz w:val="20"/>
        <w:szCs w:val="20"/>
        <w:shd w:val="clear" w:color="auto" w:fill="FFFFFF"/>
      </w:rPr>
      <w:t xml:space="preserve">Realizado </w:t>
    </w:r>
    <w:proofErr w:type="gramStart"/>
    <w:r>
      <w:rPr>
        <w:rFonts w:cs="Arial"/>
        <w:color w:val="171715"/>
        <w:sz w:val="20"/>
        <w:szCs w:val="20"/>
        <w:shd w:val="clear" w:color="auto" w:fill="FFFFFF"/>
      </w:rPr>
      <w:t>por</w:t>
    </w:r>
    <w:proofErr w:type="gramEnd"/>
    <w:r>
      <w:rPr>
        <w:rFonts w:cs="Arial"/>
        <w:color w:val="171715"/>
        <w:sz w:val="20"/>
        <w:szCs w:val="20"/>
        <w:shd w:val="clear" w:color="auto" w:fill="FFFFFF"/>
      </w:rPr>
      <w:t>: José Duarte Pereira (T9), Luís Ferreira Oliveira (T9), Pedro Nuno Pereira (T9)</w:t>
    </w:r>
  </w:p>
  <w:p w:rsidR="00817745" w:rsidRDefault="00817745">
    <w:pPr>
      <w:pStyle w:val="Rodap"/>
    </w:pPr>
  </w:p>
  <w:p w:rsidR="0078594E" w:rsidRDefault="007859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AF7" w:rsidRDefault="00A54AF7" w:rsidP="0063659A">
      <w:pPr>
        <w:spacing w:after="0" w:line="240" w:lineRule="auto"/>
      </w:pPr>
      <w:r>
        <w:separator/>
      </w:r>
    </w:p>
  </w:footnote>
  <w:footnote w:type="continuationSeparator" w:id="0">
    <w:p w:rsidR="00A54AF7" w:rsidRDefault="00A54AF7" w:rsidP="00636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911F3C2DB11F4242A9D4B7E7C72EB01B"/>
      </w:placeholder>
      <w:temporary/>
      <w:showingPlcHdr/>
    </w:sdtPr>
    <w:sdtContent>
      <w:p w:rsidR="0078594E" w:rsidRDefault="0078594E">
        <w:pPr>
          <w:pStyle w:val="Cabealho"/>
        </w:pPr>
        <w:r>
          <w:t>[Escrever texto]</w:t>
        </w:r>
      </w:p>
    </w:sdtContent>
  </w:sdt>
  <w:p w:rsidR="0078594E" w:rsidRDefault="0078594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46A6"/>
    <w:multiLevelType w:val="multilevel"/>
    <w:tmpl w:val="2016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05361"/>
    <w:multiLevelType w:val="hybridMultilevel"/>
    <w:tmpl w:val="134A73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302F0"/>
    <w:multiLevelType w:val="hybridMultilevel"/>
    <w:tmpl w:val="9E40A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51BC4"/>
    <w:multiLevelType w:val="hybridMultilevel"/>
    <w:tmpl w:val="E72E56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11D3C"/>
    <w:multiLevelType w:val="hybridMultilevel"/>
    <w:tmpl w:val="A140B0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A00971"/>
    <w:multiLevelType w:val="hybridMultilevel"/>
    <w:tmpl w:val="DF36DF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833A3"/>
    <w:multiLevelType w:val="hybridMultilevel"/>
    <w:tmpl w:val="42761D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611DC"/>
    <w:multiLevelType w:val="hybridMultilevel"/>
    <w:tmpl w:val="F3FC967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AB23F3"/>
    <w:multiLevelType w:val="hybridMultilevel"/>
    <w:tmpl w:val="1BC0FF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822719"/>
    <w:multiLevelType w:val="hybridMultilevel"/>
    <w:tmpl w:val="F3FC967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948E7"/>
    <w:multiLevelType w:val="hybridMultilevel"/>
    <w:tmpl w:val="A05A0666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A6335AA"/>
    <w:multiLevelType w:val="hybridMultilevel"/>
    <w:tmpl w:val="F460D03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07E612B"/>
    <w:multiLevelType w:val="hybridMultilevel"/>
    <w:tmpl w:val="18C8FBC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1BA3566"/>
    <w:multiLevelType w:val="hybridMultilevel"/>
    <w:tmpl w:val="968AAB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54BE4"/>
    <w:multiLevelType w:val="multilevel"/>
    <w:tmpl w:val="6FD2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B1394B"/>
    <w:multiLevelType w:val="hybridMultilevel"/>
    <w:tmpl w:val="5A8294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9711C0"/>
    <w:multiLevelType w:val="hybridMultilevel"/>
    <w:tmpl w:val="33E8BBC8"/>
    <w:lvl w:ilvl="0" w:tplc="08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6"/>
  </w:num>
  <w:num w:numId="6">
    <w:abstractNumId w:val="12"/>
  </w:num>
  <w:num w:numId="7">
    <w:abstractNumId w:val="11"/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"/>
  </w:num>
  <w:num w:numId="10">
    <w:abstractNumId w:val="5"/>
  </w:num>
  <w:num w:numId="11">
    <w:abstractNumId w:val="1"/>
  </w:num>
  <w:num w:numId="12">
    <w:abstractNumId w:val="15"/>
  </w:num>
  <w:num w:numId="13">
    <w:abstractNumId w:val="6"/>
  </w:num>
  <w:num w:numId="14">
    <w:abstractNumId w:val="4"/>
  </w:num>
  <w:num w:numId="15">
    <w:abstractNumId w:val="8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A01"/>
    <w:rsid w:val="00015211"/>
    <w:rsid w:val="00016E58"/>
    <w:rsid w:val="00083418"/>
    <w:rsid w:val="000C4151"/>
    <w:rsid w:val="00100F87"/>
    <w:rsid w:val="001160D2"/>
    <w:rsid w:val="0017231D"/>
    <w:rsid w:val="001F12E5"/>
    <w:rsid w:val="00215701"/>
    <w:rsid w:val="00225469"/>
    <w:rsid w:val="00250C6D"/>
    <w:rsid w:val="0026588A"/>
    <w:rsid w:val="00285CD2"/>
    <w:rsid w:val="002A6F58"/>
    <w:rsid w:val="002E3467"/>
    <w:rsid w:val="002E4CA7"/>
    <w:rsid w:val="002F105C"/>
    <w:rsid w:val="00317747"/>
    <w:rsid w:val="00324C71"/>
    <w:rsid w:val="00347A01"/>
    <w:rsid w:val="003572D0"/>
    <w:rsid w:val="00383037"/>
    <w:rsid w:val="003E09AB"/>
    <w:rsid w:val="003E112F"/>
    <w:rsid w:val="00412F86"/>
    <w:rsid w:val="00466248"/>
    <w:rsid w:val="004D5058"/>
    <w:rsid w:val="004D6BAA"/>
    <w:rsid w:val="0051175C"/>
    <w:rsid w:val="00517DC5"/>
    <w:rsid w:val="005837B1"/>
    <w:rsid w:val="005C248C"/>
    <w:rsid w:val="005E7C1B"/>
    <w:rsid w:val="00606E86"/>
    <w:rsid w:val="006154D4"/>
    <w:rsid w:val="00617F6F"/>
    <w:rsid w:val="0063659A"/>
    <w:rsid w:val="00655D38"/>
    <w:rsid w:val="00682603"/>
    <w:rsid w:val="006C46C9"/>
    <w:rsid w:val="006C7E70"/>
    <w:rsid w:val="006E2202"/>
    <w:rsid w:val="006F56D9"/>
    <w:rsid w:val="00703395"/>
    <w:rsid w:val="00745DD6"/>
    <w:rsid w:val="00770A25"/>
    <w:rsid w:val="00774CE1"/>
    <w:rsid w:val="007774C1"/>
    <w:rsid w:val="0078594E"/>
    <w:rsid w:val="00791CA9"/>
    <w:rsid w:val="007D751C"/>
    <w:rsid w:val="007E3F62"/>
    <w:rsid w:val="00814071"/>
    <w:rsid w:val="00817745"/>
    <w:rsid w:val="00826655"/>
    <w:rsid w:val="008342E0"/>
    <w:rsid w:val="00873DAB"/>
    <w:rsid w:val="008C5D32"/>
    <w:rsid w:val="008E40FF"/>
    <w:rsid w:val="00914F91"/>
    <w:rsid w:val="00963A46"/>
    <w:rsid w:val="009E1CB6"/>
    <w:rsid w:val="009F1C3A"/>
    <w:rsid w:val="00A34A3E"/>
    <w:rsid w:val="00A5250E"/>
    <w:rsid w:val="00A54AF7"/>
    <w:rsid w:val="00A67052"/>
    <w:rsid w:val="00AA2DD0"/>
    <w:rsid w:val="00AA4310"/>
    <w:rsid w:val="00AB1A02"/>
    <w:rsid w:val="00B97A5F"/>
    <w:rsid w:val="00BD66D7"/>
    <w:rsid w:val="00BF0BD2"/>
    <w:rsid w:val="00C12963"/>
    <w:rsid w:val="00C34696"/>
    <w:rsid w:val="00C4213E"/>
    <w:rsid w:val="00C72359"/>
    <w:rsid w:val="00C72493"/>
    <w:rsid w:val="00C8541A"/>
    <w:rsid w:val="00CF1D7A"/>
    <w:rsid w:val="00CF4C55"/>
    <w:rsid w:val="00CF6EA5"/>
    <w:rsid w:val="00D24B19"/>
    <w:rsid w:val="00D3251E"/>
    <w:rsid w:val="00D77F38"/>
    <w:rsid w:val="00D87374"/>
    <w:rsid w:val="00DA1D63"/>
    <w:rsid w:val="00EB2E1E"/>
    <w:rsid w:val="00EF02B6"/>
    <w:rsid w:val="00F321FD"/>
    <w:rsid w:val="00F334A7"/>
    <w:rsid w:val="00F70B17"/>
    <w:rsid w:val="00F814C5"/>
    <w:rsid w:val="00FC0006"/>
    <w:rsid w:val="00FC05E1"/>
    <w:rsid w:val="00FF3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E8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7A01"/>
    <w:pPr>
      <w:ind w:left="720"/>
      <w:contextualSpacing/>
    </w:pPr>
  </w:style>
  <w:style w:type="character" w:customStyle="1" w:styleId="apple-converted-space">
    <w:name w:val="apple-converted-space"/>
    <w:basedOn w:val="Tipodeletrapredefinidodopargrafo"/>
    <w:rsid w:val="0017231D"/>
  </w:style>
  <w:style w:type="paragraph" w:styleId="NormalWeb">
    <w:name w:val="Normal (Web)"/>
    <w:basedOn w:val="Normal"/>
    <w:uiPriority w:val="99"/>
    <w:unhideWhenUsed/>
    <w:rsid w:val="0001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B97A5F"/>
    <w:rPr>
      <w:color w:val="0000FF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6365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3659A"/>
  </w:style>
  <w:style w:type="paragraph" w:styleId="Rodap">
    <w:name w:val="footer"/>
    <w:basedOn w:val="Normal"/>
    <w:link w:val="RodapCarcter"/>
    <w:uiPriority w:val="99"/>
    <w:unhideWhenUsed/>
    <w:rsid w:val="006365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3659A"/>
  </w:style>
  <w:style w:type="paragraph" w:styleId="Textodebalo">
    <w:name w:val="Balloon Text"/>
    <w:basedOn w:val="Normal"/>
    <w:link w:val="TextodebaloCarcter"/>
    <w:uiPriority w:val="99"/>
    <w:semiHidden/>
    <w:unhideWhenUsed/>
    <w:rsid w:val="0063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3659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C415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7A01"/>
    <w:pPr>
      <w:ind w:left="720"/>
      <w:contextualSpacing/>
    </w:pPr>
  </w:style>
  <w:style w:type="character" w:customStyle="1" w:styleId="apple-converted-space">
    <w:name w:val="apple-converted-space"/>
    <w:basedOn w:val="Tipodeletrapredefinidodopargrafo"/>
    <w:rsid w:val="0017231D"/>
  </w:style>
  <w:style w:type="paragraph" w:styleId="NormalWeb">
    <w:name w:val="Normal (Web)"/>
    <w:basedOn w:val="Normal"/>
    <w:uiPriority w:val="99"/>
    <w:unhideWhenUsed/>
    <w:rsid w:val="0001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B97A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5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1F3C2DB11F4242A9D4B7E7C72EB0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6B32DE-4A7C-4E06-92EB-853CD8FCB2FF}"/>
      </w:docPartPr>
      <w:docPartBody>
        <w:p w:rsidR="00CA4612" w:rsidRDefault="00485551" w:rsidP="00485551">
          <w:pPr>
            <w:pStyle w:val="911F3C2DB11F4242A9D4B7E7C72EB01B"/>
          </w:pPr>
          <w:r>
            <w:t>[Escrever texto]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85551"/>
    <w:rsid w:val="00485551"/>
    <w:rsid w:val="008B7BB0"/>
    <w:rsid w:val="00CA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1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11F3C2DB11F4242A9D4B7E7C72EB01B">
    <w:name w:val="911F3C2DB11F4242A9D4B7E7C72EB01B"/>
    <w:rsid w:val="0048555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1017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Utilizador</cp:lastModifiedBy>
  <cp:revision>15</cp:revision>
  <dcterms:created xsi:type="dcterms:W3CDTF">2013-03-02T16:31:00Z</dcterms:created>
  <dcterms:modified xsi:type="dcterms:W3CDTF">2013-03-02T18:12:00Z</dcterms:modified>
</cp:coreProperties>
</file>